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EDC56" w14:textId="0E5E603E" w:rsidR="00F34513" w:rsidRDefault="00023899" w:rsidP="00023899">
      <w:pPr>
        <w:adjustRightInd w:val="0"/>
        <w:spacing w:before="100" w:beforeAutospacing="1" w:after="100" w:afterAutospacing="1" w:line="400" w:lineRule="exact"/>
        <w:jc w:val="right"/>
        <w:rPr>
          <w:rFonts w:ascii="メイリオ" w:eastAsia="メイリオ" w:hAnsi="メイリオ"/>
          <w:sz w:val="28"/>
          <w:szCs w:val="28"/>
        </w:rPr>
      </w:pPr>
      <w:r>
        <w:rPr>
          <w:rFonts w:ascii="メイリオ" w:eastAsia="メイリオ" w:hAnsi="メイリオ" w:hint="eastAsia"/>
          <w:sz w:val="28"/>
          <w:szCs w:val="28"/>
          <w:lang w:eastAsia="zh-CN"/>
        </w:rPr>
        <w:t>令和６年</w:t>
      </w:r>
      <w:r w:rsidR="00BF2137">
        <w:rPr>
          <w:rFonts w:ascii="メイリオ" w:eastAsia="メイリオ" w:hAnsi="メイリオ" w:hint="eastAsia"/>
          <w:sz w:val="28"/>
          <w:szCs w:val="28"/>
        </w:rPr>
        <w:t>１２</w:t>
      </w:r>
      <w:r>
        <w:rPr>
          <w:rFonts w:ascii="メイリオ" w:eastAsia="メイリオ" w:hAnsi="メイリオ" w:hint="eastAsia"/>
          <w:sz w:val="28"/>
          <w:szCs w:val="28"/>
          <w:lang w:eastAsia="zh-CN"/>
        </w:rPr>
        <w:t>月</w:t>
      </w:r>
      <w:r w:rsidR="00BF2137">
        <w:rPr>
          <w:rFonts w:ascii="メイリオ" w:eastAsia="メイリオ" w:hAnsi="メイリオ" w:hint="eastAsia"/>
          <w:sz w:val="28"/>
          <w:szCs w:val="28"/>
        </w:rPr>
        <w:t>１３</w:t>
      </w:r>
      <w:r>
        <w:rPr>
          <w:rFonts w:ascii="メイリオ" w:eastAsia="メイリオ" w:hAnsi="メイリオ" w:hint="eastAsia"/>
          <w:sz w:val="28"/>
          <w:szCs w:val="28"/>
          <w:lang w:eastAsia="zh-CN"/>
        </w:rPr>
        <w:t>日</w:t>
      </w:r>
    </w:p>
    <w:p w14:paraId="5765B6ED" w14:textId="4C3D565E" w:rsidR="00E2426F" w:rsidRDefault="00E2426F" w:rsidP="00E2426F">
      <w:pPr>
        <w:adjustRightInd w:val="0"/>
        <w:spacing w:before="100" w:beforeAutospacing="1" w:after="100" w:afterAutospacing="1" w:line="400" w:lineRule="exact"/>
        <w:ind w:right="1120"/>
        <w:rPr>
          <w:rFonts w:ascii="メイリオ" w:eastAsia="メイリオ" w:hAnsi="メイリオ"/>
          <w:sz w:val="28"/>
          <w:szCs w:val="28"/>
        </w:rPr>
      </w:pPr>
      <w:r>
        <w:rPr>
          <w:rFonts w:ascii="メイリオ" w:eastAsia="メイリオ" w:hAnsi="メイリオ" w:hint="eastAsia"/>
          <w:sz w:val="28"/>
          <w:szCs w:val="28"/>
        </w:rPr>
        <w:t>各都府県</w:t>
      </w:r>
      <w:r w:rsidR="00BF2137">
        <w:rPr>
          <w:rFonts w:ascii="メイリオ" w:eastAsia="メイリオ" w:hAnsi="メイリオ" w:hint="eastAsia"/>
          <w:sz w:val="28"/>
          <w:szCs w:val="28"/>
        </w:rPr>
        <w:t>組合</w:t>
      </w:r>
      <w:r>
        <w:rPr>
          <w:rFonts w:ascii="メイリオ" w:eastAsia="メイリオ" w:hAnsi="メイリオ" w:hint="eastAsia"/>
          <w:sz w:val="28"/>
          <w:szCs w:val="28"/>
        </w:rPr>
        <w:t>理事長　様</w:t>
      </w:r>
    </w:p>
    <w:p w14:paraId="6B86E60D" w14:textId="7CC0B85C" w:rsidR="00023899" w:rsidRDefault="00023899" w:rsidP="00023899">
      <w:pPr>
        <w:adjustRightInd w:val="0"/>
        <w:spacing w:before="100" w:beforeAutospacing="1" w:after="100" w:afterAutospacing="1" w:line="400" w:lineRule="exact"/>
        <w:ind w:firstLineChars="2200" w:firstLine="6160"/>
        <w:jc w:val="right"/>
        <w:rPr>
          <w:rFonts w:ascii="メイリオ" w:eastAsia="メイリオ" w:hAnsi="メイリオ"/>
          <w:sz w:val="28"/>
          <w:szCs w:val="28"/>
          <w:lang w:eastAsia="zh-CN"/>
        </w:rPr>
      </w:pPr>
      <w:r>
        <w:rPr>
          <w:rFonts w:ascii="メイリオ" w:eastAsia="メイリオ" w:hAnsi="メイリオ" w:hint="eastAsia"/>
          <w:sz w:val="28"/>
          <w:szCs w:val="28"/>
          <w:lang w:eastAsia="zh-CN"/>
        </w:rPr>
        <w:t>全日本漬物協同組合連合会会　長　中　園　雅　治</w:t>
      </w:r>
    </w:p>
    <w:p w14:paraId="56D3B10B" w14:textId="48B4E51F" w:rsidR="0094396D" w:rsidRPr="00106763" w:rsidRDefault="0094396D" w:rsidP="00023899">
      <w:pPr>
        <w:adjustRightInd w:val="0"/>
        <w:spacing w:before="100" w:beforeAutospacing="1" w:after="100" w:afterAutospacing="1" w:line="400" w:lineRule="exact"/>
        <w:jc w:val="center"/>
        <w:rPr>
          <w:rFonts w:ascii="メイリオ" w:eastAsia="メイリオ" w:hAnsi="メイリオ"/>
          <w:sz w:val="28"/>
          <w:szCs w:val="28"/>
        </w:rPr>
      </w:pPr>
      <w:r w:rsidRPr="00106763">
        <w:rPr>
          <w:rFonts w:ascii="メイリオ" w:eastAsia="メイリオ" w:hAnsi="メイリオ" w:hint="eastAsia"/>
          <w:sz w:val="28"/>
          <w:szCs w:val="28"/>
        </w:rPr>
        <w:t>漬物における食塩相当量の表記に関する取</w:t>
      </w:r>
      <w:r>
        <w:rPr>
          <w:rFonts w:ascii="メイリオ" w:eastAsia="メイリオ" w:hAnsi="メイリオ" w:hint="eastAsia"/>
          <w:sz w:val="28"/>
          <w:szCs w:val="28"/>
        </w:rPr>
        <w:t>組</w:t>
      </w:r>
      <w:r w:rsidRPr="00106763">
        <w:rPr>
          <w:rFonts w:ascii="メイリオ" w:eastAsia="メイリオ" w:hAnsi="メイリオ" w:hint="eastAsia"/>
          <w:sz w:val="28"/>
          <w:szCs w:val="28"/>
        </w:rPr>
        <w:t>について</w:t>
      </w:r>
    </w:p>
    <w:p w14:paraId="123BD4A1" w14:textId="77777777" w:rsidR="0094396D" w:rsidRPr="00106763" w:rsidRDefault="0094396D" w:rsidP="0094396D">
      <w:pPr>
        <w:adjustRightInd w:val="0"/>
        <w:spacing w:before="100" w:beforeAutospacing="1" w:after="100" w:afterAutospacing="1" w:line="400" w:lineRule="exact"/>
        <w:ind w:firstLineChars="100" w:firstLine="280"/>
        <w:rPr>
          <w:rFonts w:ascii="メイリオ" w:eastAsia="メイリオ" w:hAnsi="メイリオ"/>
          <w:sz w:val="28"/>
          <w:szCs w:val="28"/>
        </w:rPr>
      </w:pPr>
      <w:r w:rsidRPr="00106763">
        <w:rPr>
          <w:rFonts w:ascii="メイリオ" w:eastAsia="メイリオ" w:hAnsi="メイリオ" w:hint="eastAsia"/>
          <w:sz w:val="28"/>
          <w:szCs w:val="28"/>
        </w:rPr>
        <w:t>漬物業界各社が製造、販売している“漬物”に関しては、多くの消費者から、“塩分・食塩量が多い”といった認識がなされています。</w:t>
      </w:r>
    </w:p>
    <w:p w14:paraId="1C58F1F7" w14:textId="77777777" w:rsidR="0094396D" w:rsidRPr="00106763" w:rsidRDefault="0094396D" w:rsidP="0094396D">
      <w:pPr>
        <w:adjustRightInd w:val="0"/>
        <w:spacing w:before="100" w:beforeAutospacing="1" w:after="100" w:afterAutospacing="1" w:line="400" w:lineRule="exact"/>
        <w:ind w:firstLineChars="100" w:firstLine="280"/>
        <w:rPr>
          <w:rFonts w:ascii="メイリオ" w:eastAsia="メイリオ" w:hAnsi="メイリオ"/>
          <w:sz w:val="28"/>
          <w:szCs w:val="28"/>
        </w:rPr>
      </w:pPr>
      <w:r w:rsidRPr="00106763">
        <w:rPr>
          <w:rFonts w:ascii="メイリオ" w:eastAsia="メイリオ" w:hAnsi="メイリオ" w:hint="eastAsia"/>
          <w:sz w:val="28"/>
          <w:szCs w:val="28"/>
        </w:rPr>
        <w:t>しかし実際には、漬物</w:t>
      </w:r>
      <w:r w:rsidRPr="00106763">
        <w:rPr>
          <w:rFonts w:ascii="メイリオ" w:eastAsia="メイリオ" w:hAnsi="メイリオ"/>
          <w:sz w:val="28"/>
          <w:szCs w:val="28"/>
        </w:rPr>
        <w:t>1</w:t>
      </w:r>
      <w:r w:rsidRPr="00106763">
        <w:rPr>
          <w:rFonts w:ascii="メイリオ" w:eastAsia="メイリオ" w:hAnsi="メイリオ" w:hint="eastAsia"/>
          <w:sz w:val="28"/>
          <w:szCs w:val="28"/>
        </w:rPr>
        <w:t>食当りの常食量はあまり多くない事から、おのずと漬物から摂取する食塩相当量も決して多くはない事と思われます。</w:t>
      </w:r>
    </w:p>
    <w:p w14:paraId="1B476387" w14:textId="77777777" w:rsidR="0094396D" w:rsidRPr="00106763" w:rsidRDefault="0094396D" w:rsidP="0094396D">
      <w:pPr>
        <w:adjustRightInd w:val="0"/>
        <w:spacing w:before="100" w:beforeAutospacing="1" w:after="100" w:afterAutospacing="1" w:line="400" w:lineRule="exact"/>
        <w:ind w:firstLineChars="100" w:firstLine="280"/>
        <w:rPr>
          <w:rFonts w:ascii="メイリオ" w:eastAsia="メイリオ" w:hAnsi="メイリオ"/>
          <w:sz w:val="28"/>
          <w:szCs w:val="28"/>
        </w:rPr>
      </w:pPr>
      <w:r w:rsidRPr="00106763">
        <w:rPr>
          <w:rFonts w:ascii="メイリオ" w:eastAsia="メイリオ" w:hAnsi="メイリオ" w:hint="eastAsia"/>
          <w:sz w:val="28"/>
          <w:szCs w:val="28"/>
        </w:rPr>
        <w:t>この事を踏まえると</w:t>
      </w:r>
      <w:r>
        <w:rPr>
          <w:rFonts w:ascii="メイリオ" w:eastAsia="メイリオ" w:hAnsi="メイリオ" w:hint="eastAsia"/>
          <w:sz w:val="28"/>
          <w:szCs w:val="28"/>
        </w:rPr>
        <w:t>、商品購入の際に、消費者の方々が抱いてしまっている、</w:t>
      </w:r>
      <w:r w:rsidRPr="00106763">
        <w:rPr>
          <w:rFonts w:ascii="メイリオ" w:eastAsia="メイリオ" w:hAnsi="メイリオ" w:hint="eastAsia"/>
          <w:sz w:val="28"/>
          <w:szCs w:val="28"/>
        </w:rPr>
        <w:t>“漬物イコール塩分が高い・食塩量が多い”というイメージは誤認とも考えられ、日常生活において、実際に漬物から摂取されている食塩相当量が少ないことを業界全体で訴えていくべきと考えます。</w:t>
      </w:r>
    </w:p>
    <w:p w14:paraId="1CC200DF" w14:textId="77777777" w:rsidR="0094396D" w:rsidRPr="00106763" w:rsidRDefault="0094396D" w:rsidP="0094396D">
      <w:pPr>
        <w:adjustRightInd w:val="0"/>
        <w:spacing w:before="100" w:beforeAutospacing="1" w:after="100" w:afterAutospacing="1" w:line="400" w:lineRule="exact"/>
        <w:rPr>
          <w:rFonts w:ascii="メイリオ" w:eastAsia="メイリオ" w:hAnsi="メイリオ"/>
          <w:sz w:val="28"/>
          <w:szCs w:val="28"/>
        </w:rPr>
      </w:pPr>
      <w:r w:rsidRPr="00106763">
        <w:rPr>
          <w:rFonts w:ascii="メイリオ" w:eastAsia="メイリオ" w:hAnsi="メイリオ" w:hint="eastAsia"/>
          <w:sz w:val="28"/>
          <w:szCs w:val="28"/>
        </w:rPr>
        <w:t xml:space="preserve">　現在の食品表示法においては、栄養成分表示として“エネルギー、たんぱく質、脂質、炭水化物、食塩相当量”の表示が義務付けされており、その単位は“</w:t>
      </w:r>
      <w:r w:rsidRPr="00106763">
        <w:rPr>
          <w:rFonts w:ascii="メイリオ" w:eastAsia="メイリオ" w:hAnsi="メイリオ"/>
          <w:sz w:val="28"/>
          <w:szCs w:val="28"/>
        </w:rPr>
        <w:t>100g</w:t>
      </w:r>
      <w:r w:rsidRPr="00106763">
        <w:rPr>
          <w:rFonts w:ascii="メイリオ" w:eastAsia="メイリオ" w:hAnsi="メイリオ" w:hint="eastAsia"/>
          <w:sz w:val="28"/>
          <w:szCs w:val="28"/>
        </w:rPr>
        <w:t>当り、</w:t>
      </w:r>
      <w:r w:rsidRPr="00106763">
        <w:rPr>
          <w:rFonts w:ascii="メイリオ" w:eastAsia="メイリオ" w:hAnsi="メイリオ"/>
          <w:sz w:val="28"/>
          <w:szCs w:val="28"/>
        </w:rPr>
        <w:t>100ml</w:t>
      </w:r>
      <w:r w:rsidRPr="00106763">
        <w:rPr>
          <w:rFonts w:ascii="メイリオ" w:eastAsia="メイリオ" w:hAnsi="メイリオ" w:hint="eastAsia"/>
          <w:sz w:val="28"/>
          <w:szCs w:val="28"/>
        </w:rPr>
        <w:t>当り、</w:t>
      </w:r>
      <w:r w:rsidRPr="00106763">
        <w:rPr>
          <w:rFonts w:ascii="メイリオ" w:eastAsia="メイリオ" w:hAnsi="メイリオ"/>
          <w:sz w:val="28"/>
          <w:szCs w:val="28"/>
        </w:rPr>
        <w:t>1</w:t>
      </w:r>
      <w:r w:rsidRPr="00106763">
        <w:rPr>
          <w:rFonts w:ascii="メイリオ" w:eastAsia="メイリオ" w:hAnsi="メイリオ" w:hint="eastAsia"/>
          <w:sz w:val="28"/>
          <w:szCs w:val="28"/>
        </w:rPr>
        <w:t>食分、１包装、その他の１単位のいずれかで表示する事”とされております。</w:t>
      </w:r>
    </w:p>
    <w:p w14:paraId="59A821C8" w14:textId="77777777" w:rsidR="0094396D" w:rsidRPr="00106763" w:rsidRDefault="0094396D" w:rsidP="0094396D">
      <w:pPr>
        <w:adjustRightInd w:val="0"/>
        <w:spacing w:before="100" w:beforeAutospacing="1" w:after="100" w:afterAutospacing="1" w:line="400" w:lineRule="exact"/>
        <w:ind w:firstLineChars="100" w:firstLine="280"/>
        <w:rPr>
          <w:rFonts w:ascii="メイリオ" w:eastAsia="メイリオ" w:hAnsi="メイリオ"/>
          <w:sz w:val="28"/>
          <w:szCs w:val="28"/>
        </w:rPr>
      </w:pPr>
      <w:r w:rsidRPr="00106763">
        <w:rPr>
          <w:rFonts w:ascii="メイリオ" w:eastAsia="メイリオ" w:hAnsi="メイリオ" w:hint="eastAsia"/>
          <w:sz w:val="28"/>
          <w:szCs w:val="28"/>
        </w:rPr>
        <w:t>そのような中、多くの漬物においては、計算の利便性などから“</w:t>
      </w:r>
      <w:r w:rsidRPr="00106763">
        <w:rPr>
          <w:rFonts w:ascii="メイリオ" w:eastAsia="メイリオ" w:hAnsi="メイリオ"/>
          <w:sz w:val="28"/>
          <w:szCs w:val="28"/>
        </w:rPr>
        <w:t>100g</w:t>
      </w:r>
      <w:r w:rsidRPr="00106763">
        <w:rPr>
          <w:rFonts w:ascii="メイリオ" w:eastAsia="メイリオ" w:hAnsi="メイリオ" w:hint="eastAsia"/>
          <w:sz w:val="28"/>
          <w:szCs w:val="28"/>
        </w:rPr>
        <w:t>当り”で記載されている事例が多いようです。</w:t>
      </w:r>
    </w:p>
    <w:p w14:paraId="2224ED65" w14:textId="77777777" w:rsidR="0094396D" w:rsidRPr="00106763" w:rsidRDefault="0094396D" w:rsidP="0094396D">
      <w:pPr>
        <w:adjustRightInd w:val="0"/>
        <w:spacing w:before="100" w:beforeAutospacing="1" w:after="100" w:afterAutospacing="1" w:line="400" w:lineRule="exact"/>
        <w:ind w:firstLineChars="100" w:firstLine="280"/>
        <w:rPr>
          <w:rFonts w:ascii="メイリオ" w:eastAsia="メイリオ" w:hAnsi="メイリオ"/>
          <w:sz w:val="28"/>
          <w:szCs w:val="28"/>
        </w:rPr>
      </w:pPr>
      <w:r w:rsidRPr="00106763">
        <w:rPr>
          <w:rFonts w:ascii="メイリオ" w:eastAsia="メイリオ" w:hAnsi="メイリオ" w:hint="eastAsia"/>
          <w:sz w:val="28"/>
          <w:szCs w:val="28"/>
        </w:rPr>
        <w:t>その結果、常食量をはるかに超える食塩相当量がパッケージに記載されている事がほとんどとなっていて、そのことで、“漬物イコール塩分が高い・食塩量が多い”というイメージになってしまっていると</w:t>
      </w:r>
      <w:r>
        <w:rPr>
          <w:rFonts w:ascii="メイリオ" w:eastAsia="メイリオ" w:hAnsi="メイリオ" w:hint="eastAsia"/>
          <w:sz w:val="28"/>
          <w:szCs w:val="28"/>
        </w:rPr>
        <w:t>も</w:t>
      </w:r>
      <w:r w:rsidRPr="00106763">
        <w:rPr>
          <w:rFonts w:ascii="メイリオ" w:eastAsia="メイリオ" w:hAnsi="メイリオ" w:hint="eastAsia"/>
          <w:sz w:val="28"/>
          <w:szCs w:val="28"/>
        </w:rPr>
        <w:t>考え</w:t>
      </w:r>
      <w:r>
        <w:rPr>
          <w:rFonts w:ascii="メイリオ" w:eastAsia="メイリオ" w:hAnsi="メイリオ" w:hint="eastAsia"/>
          <w:sz w:val="28"/>
          <w:szCs w:val="28"/>
        </w:rPr>
        <w:t>られ</w:t>
      </w:r>
      <w:r w:rsidRPr="00106763">
        <w:rPr>
          <w:rFonts w:ascii="メイリオ" w:eastAsia="メイリオ" w:hAnsi="メイリオ" w:hint="eastAsia"/>
          <w:sz w:val="28"/>
          <w:szCs w:val="28"/>
        </w:rPr>
        <w:t>ます。</w:t>
      </w:r>
    </w:p>
    <w:p w14:paraId="7DB3F934" w14:textId="77777777" w:rsidR="0094396D" w:rsidRPr="00106763" w:rsidRDefault="0094396D" w:rsidP="0094396D">
      <w:pPr>
        <w:adjustRightInd w:val="0"/>
        <w:spacing w:before="100" w:beforeAutospacing="1" w:after="100" w:afterAutospacing="1" w:line="400" w:lineRule="exact"/>
        <w:ind w:firstLineChars="100" w:firstLine="280"/>
        <w:rPr>
          <w:rFonts w:ascii="メイリオ" w:eastAsia="メイリオ" w:hAnsi="メイリオ"/>
          <w:sz w:val="28"/>
          <w:szCs w:val="28"/>
        </w:rPr>
      </w:pPr>
      <w:r w:rsidRPr="00106763">
        <w:rPr>
          <w:rFonts w:ascii="メイリオ" w:eastAsia="メイリオ" w:hAnsi="メイリオ" w:hint="eastAsia"/>
          <w:sz w:val="28"/>
          <w:szCs w:val="28"/>
        </w:rPr>
        <w:t>他の加工食品を確認すると、１個（１粒）あたりや</w:t>
      </w:r>
      <w:r w:rsidRPr="00106763">
        <w:rPr>
          <w:rFonts w:ascii="メイリオ" w:eastAsia="メイリオ" w:hAnsi="メイリオ"/>
          <w:sz w:val="28"/>
          <w:szCs w:val="28"/>
        </w:rPr>
        <w:t>1</w:t>
      </w:r>
      <w:r w:rsidRPr="00106763">
        <w:rPr>
          <w:rFonts w:ascii="メイリオ" w:eastAsia="メイリオ" w:hAnsi="メイリオ" w:hint="eastAsia"/>
          <w:sz w:val="28"/>
          <w:szCs w:val="28"/>
        </w:rPr>
        <w:t>食あたりの表示をしている商品も多く、食塩相当量は自ずと小さな数値にてパッケージ記載されている事例が多数見受けられます。</w:t>
      </w:r>
    </w:p>
    <w:p w14:paraId="7C6C44F6" w14:textId="77777777" w:rsidR="0094396D" w:rsidRPr="00106763" w:rsidRDefault="0094396D" w:rsidP="0094396D">
      <w:pPr>
        <w:adjustRightInd w:val="0"/>
        <w:spacing w:before="100" w:beforeAutospacing="1" w:after="100" w:afterAutospacing="1" w:line="400" w:lineRule="exact"/>
        <w:rPr>
          <w:rFonts w:ascii="メイリオ" w:eastAsia="メイリオ" w:hAnsi="メイリオ"/>
          <w:sz w:val="28"/>
          <w:szCs w:val="28"/>
        </w:rPr>
      </w:pPr>
      <w:r w:rsidRPr="00106763">
        <w:rPr>
          <w:rFonts w:ascii="メイリオ" w:eastAsia="メイリオ" w:hAnsi="メイリオ" w:hint="eastAsia"/>
          <w:sz w:val="28"/>
          <w:szCs w:val="28"/>
        </w:rPr>
        <w:t>（例）飴：１粒（＊ｇ）当り　冷凍食品おにぎり：１個（＊ｇ）当り</w:t>
      </w:r>
    </w:p>
    <w:p w14:paraId="6E8EF961" w14:textId="77777777" w:rsidR="003F6FC8" w:rsidRDefault="0094396D" w:rsidP="003F6FC8">
      <w:pPr>
        <w:adjustRightInd w:val="0"/>
        <w:spacing w:before="100" w:beforeAutospacing="1" w:after="100" w:afterAutospacing="1" w:line="400" w:lineRule="exact"/>
        <w:jc w:val="left"/>
        <w:rPr>
          <w:rFonts w:ascii="メイリオ" w:eastAsia="メイリオ" w:hAnsi="メイリオ"/>
          <w:sz w:val="28"/>
          <w:szCs w:val="28"/>
        </w:rPr>
      </w:pPr>
      <w:r w:rsidRPr="00106763">
        <w:rPr>
          <w:rFonts w:ascii="メイリオ" w:eastAsia="メイリオ" w:hAnsi="メイリオ" w:hint="eastAsia"/>
          <w:sz w:val="28"/>
          <w:szCs w:val="28"/>
        </w:rPr>
        <w:lastRenderedPageBreak/>
        <w:t xml:space="preserve">　そこで、上記“漬物イコール塩分が高い・食塩量が多い”とのイメージ払拭を考えた時、漬物業界全体で“１食</w:t>
      </w:r>
      <w:r>
        <w:rPr>
          <w:rFonts w:ascii="メイリオ" w:eastAsia="メイリオ" w:hAnsi="メイリオ" w:hint="eastAsia"/>
          <w:sz w:val="28"/>
          <w:szCs w:val="28"/>
        </w:rPr>
        <w:t>相当分</w:t>
      </w:r>
      <w:r w:rsidRPr="00106763">
        <w:rPr>
          <w:rFonts w:ascii="メイリオ" w:eastAsia="メイリオ" w:hAnsi="メイリオ" w:hint="eastAsia"/>
          <w:sz w:val="28"/>
          <w:szCs w:val="28"/>
        </w:rPr>
        <w:t>”や“１粒”当りの栄養成分表記をする事で、漬物から摂取する食塩相当量が少ない事を訴えてい</w:t>
      </w:r>
      <w:r>
        <w:rPr>
          <w:rFonts w:ascii="メイリオ" w:eastAsia="メイリオ" w:hAnsi="メイリオ" w:hint="eastAsia"/>
          <w:sz w:val="28"/>
          <w:szCs w:val="28"/>
        </w:rPr>
        <w:t>く一助になるのでは</w:t>
      </w:r>
      <w:r w:rsidRPr="00106763">
        <w:rPr>
          <w:rFonts w:ascii="メイリオ" w:eastAsia="メイリオ" w:hAnsi="メイリオ" w:hint="eastAsia"/>
          <w:sz w:val="28"/>
          <w:szCs w:val="28"/>
        </w:rPr>
        <w:t>と考え</w:t>
      </w:r>
      <w:r>
        <w:rPr>
          <w:rFonts w:ascii="メイリオ" w:eastAsia="メイリオ" w:hAnsi="メイリオ" w:hint="eastAsia"/>
          <w:sz w:val="28"/>
          <w:szCs w:val="28"/>
        </w:rPr>
        <w:t>、会員各位に対し通知していきたいと考えます。</w:t>
      </w:r>
    </w:p>
    <w:p w14:paraId="3ACD4DAC" w14:textId="3BB93830" w:rsidR="003F6FC8" w:rsidRPr="00106763" w:rsidRDefault="003F6FC8" w:rsidP="003F6FC8">
      <w:pPr>
        <w:adjustRightInd w:val="0"/>
        <w:spacing w:before="100" w:beforeAutospacing="1" w:after="100" w:afterAutospacing="1" w:line="400" w:lineRule="exact"/>
        <w:ind w:left="1120" w:hangingChars="400" w:hanging="1120"/>
        <w:jc w:val="left"/>
        <w:rPr>
          <w:rFonts w:ascii="メイリオ" w:eastAsia="メイリオ" w:hAnsi="メイリオ"/>
          <w:sz w:val="28"/>
          <w:szCs w:val="28"/>
        </w:rPr>
      </w:pPr>
      <w:r>
        <w:rPr>
          <w:rFonts w:ascii="メイリオ" w:eastAsia="メイリオ" w:hAnsi="メイリオ" w:hint="eastAsia"/>
          <w:sz w:val="28"/>
          <w:szCs w:val="28"/>
        </w:rPr>
        <w:t xml:space="preserve">表示例　</w:t>
      </w:r>
      <w:r w:rsidRPr="00106763">
        <w:rPr>
          <w:rFonts w:ascii="メイリオ" w:eastAsia="メイリオ" w:hAnsi="メイリオ" w:hint="eastAsia"/>
          <w:sz w:val="28"/>
          <w:szCs w:val="28"/>
        </w:rPr>
        <w:t>キムチ：１食（</w:t>
      </w:r>
      <w:r w:rsidRPr="00106763">
        <w:rPr>
          <w:rFonts w:ascii="メイリオ" w:eastAsia="メイリオ" w:hAnsi="メイリオ"/>
          <w:sz w:val="28"/>
          <w:szCs w:val="28"/>
        </w:rPr>
        <w:t>30</w:t>
      </w:r>
      <w:r w:rsidRPr="00106763">
        <w:rPr>
          <w:rFonts w:ascii="メイリオ" w:eastAsia="メイリオ" w:hAnsi="メイリオ" w:hint="eastAsia"/>
          <w:sz w:val="28"/>
          <w:szCs w:val="28"/>
        </w:rPr>
        <w:t>ｇ）当り、福神漬：１食（</w:t>
      </w:r>
      <w:r w:rsidRPr="00106763">
        <w:rPr>
          <w:rFonts w:ascii="メイリオ" w:eastAsia="メイリオ" w:hAnsi="メイリオ"/>
          <w:sz w:val="28"/>
          <w:szCs w:val="28"/>
        </w:rPr>
        <w:t>1</w:t>
      </w:r>
      <w:r>
        <w:rPr>
          <w:rFonts w:ascii="メイリオ" w:eastAsia="メイリオ" w:hAnsi="メイリオ" w:hint="eastAsia"/>
          <w:sz w:val="28"/>
          <w:szCs w:val="28"/>
        </w:rPr>
        <w:t>5</w:t>
      </w:r>
      <w:r w:rsidRPr="00106763">
        <w:rPr>
          <w:rFonts w:ascii="メイリオ" w:eastAsia="メイリオ" w:hAnsi="メイリオ"/>
          <w:sz w:val="28"/>
          <w:szCs w:val="28"/>
        </w:rPr>
        <w:t>g</w:t>
      </w:r>
      <w:r w:rsidRPr="00106763">
        <w:rPr>
          <w:rFonts w:ascii="メイリオ" w:eastAsia="メイリオ" w:hAnsi="メイリオ" w:hint="eastAsia"/>
          <w:sz w:val="28"/>
          <w:szCs w:val="28"/>
        </w:rPr>
        <w:t>）当り、</w:t>
      </w:r>
      <w:r>
        <w:rPr>
          <w:rFonts w:ascii="メイリオ" w:eastAsia="メイリオ" w:hAnsi="メイリオ" w:hint="eastAsia"/>
          <w:sz w:val="28"/>
          <w:szCs w:val="28"/>
        </w:rPr>
        <w:t xml:space="preserve">　　　　</w:t>
      </w:r>
      <w:r w:rsidRPr="00106763">
        <w:rPr>
          <w:rFonts w:ascii="メイリオ" w:eastAsia="メイリオ" w:hAnsi="メイリオ" w:hint="eastAsia"/>
          <w:sz w:val="28"/>
          <w:szCs w:val="28"/>
        </w:rPr>
        <w:t>梅干：１粒（＊＊</w:t>
      </w:r>
      <w:r w:rsidRPr="00106763">
        <w:rPr>
          <w:rFonts w:ascii="メイリオ" w:eastAsia="メイリオ" w:hAnsi="メイリオ"/>
          <w:sz w:val="28"/>
          <w:szCs w:val="28"/>
        </w:rPr>
        <w:t>g</w:t>
      </w:r>
      <w:r w:rsidRPr="00106763">
        <w:rPr>
          <w:rFonts w:ascii="メイリオ" w:eastAsia="メイリオ" w:hAnsi="メイリオ" w:hint="eastAsia"/>
          <w:sz w:val="28"/>
          <w:szCs w:val="28"/>
        </w:rPr>
        <w:t>）当り</w:t>
      </w:r>
    </w:p>
    <w:p w14:paraId="2E9B632B" w14:textId="77777777" w:rsidR="0094396D" w:rsidRPr="00106763" w:rsidRDefault="0094396D" w:rsidP="0094396D">
      <w:pPr>
        <w:adjustRightInd w:val="0"/>
        <w:spacing w:before="100" w:beforeAutospacing="1" w:after="100" w:afterAutospacing="1" w:line="400" w:lineRule="exact"/>
        <w:jc w:val="right"/>
        <w:rPr>
          <w:rFonts w:ascii="メイリオ" w:eastAsia="メイリオ" w:hAnsi="メイリオ"/>
          <w:sz w:val="28"/>
          <w:szCs w:val="28"/>
        </w:rPr>
      </w:pPr>
      <w:r w:rsidRPr="00106763">
        <w:rPr>
          <w:rFonts w:ascii="メイリオ" w:eastAsia="メイリオ" w:hAnsi="メイリオ" w:hint="eastAsia"/>
          <w:sz w:val="28"/>
          <w:szCs w:val="28"/>
        </w:rPr>
        <w:t>以上</w:t>
      </w:r>
    </w:p>
    <w:p w14:paraId="5BA24D7B" w14:textId="7F59DC54" w:rsidR="0094396D" w:rsidRDefault="00E2426F">
      <w:r w:rsidRPr="005F235A">
        <w:rPr>
          <w:rFonts w:hint="eastAsia"/>
          <w:noProof/>
        </w:rPr>
        <w:drawing>
          <wp:inline distT="0" distB="0" distL="0" distR="0" wp14:anchorId="35666EB7" wp14:editId="0B6BB1E9">
            <wp:extent cx="6715125" cy="5838825"/>
            <wp:effectExtent l="0" t="0" r="9525" b="9525"/>
            <wp:docPr id="18514163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5363" cy="5839032"/>
                    </a:xfrm>
                    <a:prstGeom prst="rect">
                      <a:avLst/>
                    </a:prstGeom>
                    <a:noFill/>
                    <a:ln>
                      <a:noFill/>
                    </a:ln>
                  </pic:spPr>
                </pic:pic>
              </a:graphicData>
            </a:graphic>
          </wp:inline>
        </w:drawing>
      </w:r>
    </w:p>
    <w:sectPr w:rsidR="0094396D" w:rsidSect="007F7C9A">
      <w:headerReference w:type="default" r:id="rId7"/>
      <w:footerReference w:type="default" r:id="rId8"/>
      <w:pgSz w:w="11906" w:h="16838"/>
      <w:pgMar w:top="1440" w:right="1080" w:bottom="1440" w:left="1080" w:header="851" w:footer="992" w:gutter="0"/>
      <w:pgNumType w:fmt="numberInDash" w:start="3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234A2" w14:textId="77777777" w:rsidR="002E195E" w:rsidRDefault="002E195E" w:rsidP="003F6FC8">
      <w:r>
        <w:separator/>
      </w:r>
    </w:p>
  </w:endnote>
  <w:endnote w:type="continuationSeparator" w:id="0">
    <w:p w14:paraId="2A1B6B96" w14:textId="77777777" w:rsidR="002E195E" w:rsidRDefault="002E195E" w:rsidP="003F6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AAA3C" w14:textId="77777777" w:rsidR="00562DCF" w:rsidRDefault="00562DC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45D98E" w14:textId="77777777" w:rsidR="002E195E" w:rsidRDefault="002E195E" w:rsidP="003F6FC8">
      <w:r>
        <w:separator/>
      </w:r>
    </w:p>
  </w:footnote>
  <w:footnote w:type="continuationSeparator" w:id="0">
    <w:p w14:paraId="07F071AC" w14:textId="77777777" w:rsidR="002E195E" w:rsidRDefault="002E195E" w:rsidP="003F6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AE2E8" w14:textId="77777777" w:rsidR="009E11F0" w:rsidRDefault="009E11F0">
    <w:pPr>
      <w:pStyle w:val="ac"/>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96D"/>
    <w:rsid w:val="00023899"/>
    <w:rsid w:val="00063EC9"/>
    <w:rsid w:val="0007233C"/>
    <w:rsid w:val="002E195E"/>
    <w:rsid w:val="003F6FC8"/>
    <w:rsid w:val="0049771E"/>
    <w:rsid w:val="004C6455"/>
    <w:rsid w:val="00504AA7"/>
    <w:rsid w:val="0051123C"/>
    <w:rsid w:val="005458B4"/>
    <w:rsid w:val="00562DCF"/>
    <w:rsid w:val="0057146D"/>
    <w:rsid w:val="005C213E"/>
    <w:rsid w:val="005E495C"/>
    <w:rsid w:val="00652894"/>
    <w:rsid w:val="006907AA"/>
    <w:rsid w:val="0071770E"/>
    <w:rsid w:val="00762B97"/>
    <w:rsid w:val="007A0FB0"/>
    <w:rsid w:val="007F7C9A"/>
    <w:rsid w:val="008474C0"/>
    <w:rsid w:val="00880E66"/>
    <w:rsid w:val="008C04CE"/>
    <w:rsid w:val="008D2094"/>
    <w:rsid w:val="0090179A"/>
    <w:rsid w:val="009170A4"/>
    <w:rsid w:val="0093482D"/>
    <w:rsid w:val="0094396D"/>
    <w:rsid w:val="00944B25"/>
    <w:rsid w:val="00967DF3"/>
    <w:rsid w:val="009E11F0"/>
    <w:rsid w:val="00A55B28"/>
    <w:rsid w:val="00AA1494"/>
    <w:rsid w:val="00B84BB7"/>
    <w:rsid w:val="00BF2137"/>
    <w:rsid w:val="00D53862"/>
    <w:rsid w:val="00DE6118"/>
    <w:rsid w:val="00E21500"/>
    <w:rsid w:val="00E2426F"/>
    <w:rsid w:val="00E26778"/>
    <w:rsid w:val="00F16AD6"/>
    <w:rsid w:val="00F32A6E"/>
    <w:rsid w:val="00F34513"/>
    <w:rsid w:val="00FC12FD"/>
    <w:rsid w:val="00FD4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24BC8D"/>
  <w15:chartTrackingRefBased/>
  <w15:docId w15:val="{D3DAB8BA-040A-491D-9C37-7E2D02AA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4396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4396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4396D"/>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94396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4396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4396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4396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4396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4396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4396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4396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4396D"/>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4396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4396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4396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4396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4396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4396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4396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4396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4396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4396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4396D"/>
    <w:pPr>
      <w:spacing w:before="160" w:after="160"/>
      <w:jc w:val="center"/>
    </w:pPr>
    <w:rPr>
      <w:i/>
      <w:iCs/>
      <w:color w:val="404040" w:themeColor="text1" w:themeTint="BF"/>
    </w:rPr>
  </w:style>
  <w:style w:type="character" w:customStyle="1" w:styleId="a8">
    <w:name w:val="引用文 (文字)"/>
    <w:basedOn w:val="a0"/>
    <w:link w:val="a7"/>
    <w:uiPriority w:val="29"/>
    <w:rsid w:val="0094396D"/>
    <w:rPr>
      <w:i/>
      <w:iCs/>
      <w:color w:val="404040" w:themeColor="text1" w:themeTint="BF"/>
    </w:rPr>
  </w:style>
  <w:style w:type="paragraph" w:styleId="a9">
    <w:name w:val="List Paragraph"/>
    <w:basedOn w:val="a"/>
    <w:uiPriority w:val="34"/>
    <w:qFormat/>
    <w:rsid w:val="0094396D"/>
    <w:pPr>
      <w:ind w:left="720"/>
      <w:contextualSpacing/>
    </w:pPr>
  </w:style>
  <w:style w:type="character" w:styleId="21">
    <w:name w:val="Intense Emphasis"/>
    <w:basedOn w:val="a0"/>
    <w:uiPriority w:val="21"/>
    <w:qFormat/>
    <w:rsid w:val="0094396D"/>
    <w:rPr>
      <w:i/>
      <w:iCs/>
      <w:color w:val="0F4761" w:themeColor="accent1" w:themeShade="BF"/>
    </w:rPr>
  </w:style>
  <w:style w:type="paragraph" w:styleId="22">
    <w:name w:val="Intense Quote"/>
    <w:basedOn w:val="a"/>
    <w:next w:val="a"/>
    <w:link w:val="23"/>
    <w:uiPriority w:val="30"/>
    <w:qFormat/>
    <w:rsid w:val="009439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4396D"/>
    <w:rPr>
      <w:i/>
      <w:iCs/>
      <w:color w:val="0F4761" w:themeColor="accent1" w:themeShade="BF"/>
    </w:rPr>
  </w:style>
  <w:style w:type="character" w:styleId="24">
    <w:name w:val="Intense Reference"/>
    <w:basedOn w:val="a0"/>
    <w:uiPriority w:val="32"/>
    <w:qFormat/>
    <w:rsid w:val="0094396D"/>
    <w:rPr>
      <w:b/>
      <w:bCs/>
      <w:smallCaps/>
      <w:color w:val="0F4761" w:themeColor="accent1" w:themeShade="BF"/>
      <w:spacing w:val="5"/>
    </w:rPr>
  </w:style>
  <w:style w:type="paragraph" w:styleId="aa">
    <w:name w:val="Date"/>
    <w:basedOn w:val="a"/>
    <w:next w:val="a"/>
    <w:link w:val="ab"/>
    <w:uiPriority w:val="99"/>
    <w:semiHidden/>
    <w:unhideWhenUsed/>
    <w:rsid w:val="00023899"/>
  </w:style>
  <w:style w:type="character" w:customStyle="1" w:styleId="ab">
    <w:name w:val="日付 (文字)"/>
    <w:basedOn w:val="a0"/>
    <w:link w:val="aa"/>
    <w:uiPriority w:val="99"/>
    <w:semiHidden/>
    <w:rsid w:val="00023899"/>
  </w:style>
  <w:style w:type="paragraph" w:styleId="ac">
    <w:name w:val="header"/>
    <w:basedOn w:val="a"/>
    <w:link w:val="ad"/>
    <w:uiPriority w:val="99"/>
    <w:unhideWhenUsed/>
    <w:rsid w:val="003F6FC8"/>
    <w:pPr>
      <w:tabs>
        <w:tab w:val="center" w:pos="4252"/>
        <w:tab w:val="right" w:pos="8504"/>
      </w:tabs>
      <w:snapToGrid w:val="0"/>
    </w:pPr>
  </w:style>
  <w:style w:type="character" w:customStyle="1" w:styleId="ad">
    <w:name w:val="ヘッダー (文字)"/>
    <w:basedOn w:val="a0"/>
    <w:link w:val="ac"/>
    <w:uiPriority w:val="99"/>
    <w:rsid w:val="003F6FC8"/>
  </w:style>
  <w:style w:type="paragraph" w:styleId="ae">
    <w:name w:val="footer"/>
    <w:basedOn w:val="a"/>
    <w:link w:val="af"/>
    <w:uiPriority w:val="99"/>
    <w:unhideWhenUsed/>
    <w:rsid w:val="003F6FC8"/>
    <w:pPr>
      <w:tabs>
        <w:tab w:val="center" w:pos="4252"/>
        <w:tab w:val="right" w:pos="8504"/>
      </w:tabs>
      <w:snapToGrid w:val="0"/>
    </w:pPr>
  </w:style>
  <w:style w:type="character" w:customStyle="1" w:styleId="af">
    <w:name w:val="フッター (文字)"/>
    <w:basedOn w:val="a0"/>
    <w:link w:val="ae"/>
    <w:uiPriority w:val="99"/>
    <w:rsid w:val="003F6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135</Words>
  <Characters>772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user01</cp:lastModifiedBy>
  <cp:revision>3</cp:revision>
  <dcterms:created xsi:type="dcterms:W3CDTF">2024-12-04T01:20:00Z</dcterms:created>
  <dcterms:modified xsi:type="dcterms:W3CDTF">2024-12-13T04:22:00Z</dcterms:modified>
</cp:coreProperties>
</file>